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BE233FB" w14:textId="77777777" w:rsidR="00160F9E" w:rsidRDefault="007D536B">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7728" behindDoc="0" locked="0" layoutInCell="1" allowOverlap="1" wp14:anchorId="05CCD1E9"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160F9E" w:rsidRDefault="007D536B">
                            <w:pPr>
                              <w:spacing w:after="0" w:line="240" w:lineRule="auto"/>
                              <w:jc w:val="center"/>
                              <w:rPr>
                                <w:color w:val="333399"/>
                                <w:sz w:val="24"/>
                                <w:szCs w:val="24"/>
                                <w:lang w:val="en-US"/>
                              </w:rPr>
                            </w:pPr>
                            <w:r>
                              <w:rPr>
                                <w:noProof/>
                                <w:color w:val="333399"/>
                                <w:sz w:val="24"/>
                                <w:szCs w:val="24"/>
                                <w:lang w:eastAsia="el-GR"/>
                              </w:rPr>
                              <w:drawing>
                                <wp:inline distT="0" distB="0" distL="0" distR="0" wp14:anchorId="5D8DE793"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160F9E" w:rsidRDefault="007D536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60F9E" w:rsidRDefault="007D536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60F9E" w:rsidRDefault="007D536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60F9E" w:rsidRDefault="007D536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cx2="http://schemas.microsoft.com/office/drawing/2015/10/21/chartex">
            <w:pict w14:anchorId="6B6CC1D3">
              <v:shape id="_x0000_s1026" style="position:absolute;left:0pt;margin-left:0pt;margin-top:-5.35pt;height:89.8pt;width:208.1pt;z-index:251660288;mso-width-relative:page;mso-height-relative:page;" coordsize="21600,21600" o:spid="_x0000_s1026" filled="t" fillcolor="#FFFFFF" stroked="f" o:spt="202" type="#_x0000_t202" o:gfxdata="UEsDBAoAAAAAAIdO4kAAAAAAAAAAAAAAAAAEAAAAZHJzL1BLAwQUAAAACACHTuJAulM9wtgAAAAI&#10;AQAADwAAAGRycy9kb3ducmV2LnhtbE2PwU7DMBBE70j8g7VIXFDrJEKhhDiVaOEGh5aq523sJlHj&#10;dWQ7Tfv3LCd6HM1o5k25vNhenI0PnSMF6TwBYah2uqNGwe7nc7YAESKSxt6RUXA1AZbV/V2JhXYT&#10;bcx5GxvBJRQKVNDGOBRShro1FsPcDYbYOzpvMbL0jdQeJy63vcySJJcWO+KFFgezak192o5WQb72&#10;47Sh1dN69/GF30OT7d+ve6UeH9LkDUQ0l/gfhj98RoeKmQ5uJB1Er4CPRAWzNHkBwfZzmmcgDpzL&#10;F68gq1LeHqh+AVBLAwQUAAAACACHTuJAAid70RECAAAuBAAADgAAAGRycy9lMm9Eb2MueG1srVNN&#10;j9sgEL1X6n9A3BsnUZSurDirbaJUlbYf0m5/AMbYRsUMHUjs9Nd3wHF2lV72UB+sAWYe8948NvdD&#10;Z9hJoddgC76YzTlTVkKlbVPwn8+HD3ec+SBsJQxYVfCz8vx++/7dpne5WkILplLICMT6vHcFb0Nw&#10;eZZ52apO+Bk4ZemwBuxEoCU2WYWiJ/TOZMv5fJ31gJVDkMp72t2Ph/yCiG8BhLrWUu1BHjtlw4iK&#10;yohAlHyrnefb1G1dKxm+17VXgZmCE9OQ/nQJxWX8Z9uNyBsUrtXy0oJ4Sws3nDqhLV16hdqLINgR&#10;9T9QnZYIHuowk9BlI5GkCLFYzG+0eWqFU4kLSe3dVXT//2Dlt9MPZLoq+IozKzoa+LMaAvsEA1tF&#10;dXrnc0p6cpQWBtomzySm3j2C/OWZhV0rbKMeEKFvlaiou0WszF6Vjjg+gpT9V6joGnEMkICGGrso&#10;HYnBCJ0mc75OJrYiaXO5Xi3vPtKRpLPFYjVfrdPsMpFP5Q59+KygYzEoONLoE7w4PfoQ2xH5lBJv&#10;82B0ddDGpAU25c4gOwmyySF9icFNmrEx2UIsGxHjTuIZqY0kw1AOF91KqM7EGGG0HT06ClrAP5z1&#10;ZLmC+99HgYoz88WSatGfU4BTUE6BsJJKCx44G8NdGH18dKiblpDHuVh4IGVrnTjHEYxdXPokGyUp&#10;LpaPPn29Tlkvz3z7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TPcLYAAAACAEAAA8AAAAAAAAA&#10;AQAgAAAAIgAAAGRycy9kb3ducmV2LnhtbFBLAQIUABQAAAAIAIdO4kACJ3vREQIAAC4EAAAOAAAA&#10;AAAAAAEAIAAAACcBAABkcnMvZTJvRG9jLnhtbFBLBQYAAAAABgAGAFkBAACqBQAAAAA=&#10;">
                <v:fill on="t" focussize="0,0"/>
                <v:stroke on="f"/>
                <v:imagedata o:title=""/>
                <o:lock v:ext="edit" aspectratio="f"/>
                <v:textbox inset="0mm,0mm,0mm,0mm">
                  <w:txbxContent>
                    <w:p w14:paraId="0A37501D" wp14:textId="77777777">
                      <w:pPr>
                        <w:spacing w:after="0" w:line="240" w:lineRule="auto"/>
                        <w:jc w:val="center"/>
                        <w:rPr>
                          <w:color w:val="333399"/>
                          <w:sz w:val="24"/>
                          <w:szCs w:val="24"/>
                          <w:lang w:val="en-US"/>
                        </w:rPr>
                      </w:pPr>
                      <w:r>
                        <w:rPr>
                          <w:color w:val="333399"/>
                          <w:sz w:val="24"/>
                          <w:szCs w:val="24"/>
                          <w:lang w:val="en-US"/>
                        </w:rPr>
                        <w:drawing>
                          <wp:inline xmlns:wp14="http://schemas.microsoft.com/office/word/2010/wordprocessingDrawing" distT="0" distB="0" distL="0" distR="0" wp14:anchorId="558A1F1A" wp14:editId="7777777">
                            <wp:extent cx="409575" cy="409575"/>
                            <wp:effectExtent l="0" t="0" r="0" b="0"/>
                            <wp:docPr id="2007338606"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Pr>
          <w:rFonts w:ascii="Calibri" w:hAnsi="Calibri"/>
          <w:color w:val="FF0000"/>
          <w:sz w:val="24"/>
          <w:szCs w:val="24"/>
        </w:rPr>
        <w:t xml:space="preserve"> </w:t>
      </w:r>
    </w:p>
    <w:p w14:paraId="5DAB6C7B" w14:textId="77777777" w:rsidR="00160F9E" w:rsidRDefault="00160F9E">
      <w:pPr>
        <w:spacing w:after="0" w:line="240" w:lineRule="auto"/>
        <w:jc w:val="center"/>
        <w:rPr>
          <w:rFonts w:ascii="Calibri" w:hAnsi="Calibri"/>
          <w:sz w:val="24"/>
          <w:szCs w:val="24"/>
        </w:rPr>
      </w:pPr>
    </w:p>
    <w:p w14:paraId="02EB378F" w14:textId="77777777" w:rsidR="00160F9E" w:rsidRDefault="00160F9E">
      <w:pPr>
        <w:spacing w:after="0" w:line="240" w:lineRule="auto"/>
        <w:ind w:left="-284"/>
        <w:jc w:val="center"/>
        <w:rPr>
          <w:rFonts w:ascii="Calibri" w:hAnsi="Calibri"/>
          <w:sz w:val="24"/>
          <w:szCs w:val="24"/>
        </w:rPr>
      </w:pPr>
    </w:p>
    <w:p w14:paraId="6A05A809" w14:textId="77777777" w:rsidR="00160F9E" w:rsidRDefault="00160F9E">
      <w:pPr>
        <w:spacing w:before="60" w:after="0" w:line="240" w:lineRule="auto"/>
        <w:jc w:val="center"/>
        <w:rPr>
          <w:rFonts w:ascii="Calibri" w:hAnsi="Calibri"/>
          <w:sz w:val="24"/>
          <w:szCs w:val="24"/>
        </w:rPr>
      </w:pPr>
    </w:p>
    <w:p w14:paraId="5A39BBE3" w14:textId="77777777" w:rsidR="00160F9E" w:rsidRDefault="00160F9E">
      <w:pPr>
        <w:spacing w:after="0" w:line="240" w:lineRule="auto"/>
        <w:jc w:val="center"/>
        <w:rPr>
          <w:rFonts w:ascii="Calibri" w:hAnsi="Calibri"/>
          <w:sz w:val="24"/>
          <w:szCs w:val="24"/>
        </w:rPr>
      </w:pPr>
    </w:p>
    <w:p w14:paraId="60C9143F" w14:textId="77777777" w:rsidR="00160F9E" w:rsidRDefault="007D536B">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40F6C2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160F9E" w:rsidRDefault="007D536B">
                            <w:r>
                              <w:rPr>
                                <w:color w:val="4F81BD"/>
                                <w:sz w:val="20"/>
                                <w:szCs w:val="20"/>
                              </w:rPr>
                              <w:t xml:space="preserve">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cx2="http://schemas.microsoft.com/office/drawing/2015/10/21/chartex">
            <w:pict w14:anchorId="35F3B48F">
              <v:shape id="Text Box 2" style="position:absolute;left:0pt;margin-left:-0.85pt;margin-top:5.05pt;height:19.7pt;width:209pt;z-index:251659264;mso-width-relative:page;mso-height-relative:page;" coordsize="21600,21600" o:spid="_x0000_s1026" filled="t" fillcolor="#FFFFFF" stroked="f" o:spt="202" type="#_x0000_t202" o:gfxdata="UEsDBAoAAAAAAIdO4kAAAAAAAAAAAAAAAAAEAAAAZHJzL1BLAwQUAAAACACHTuJAWp2LFtYAAAAI&#10;AQAADwAAAGRycy9kb3ducmV2LnhtbE2PwU7DMBBE70j8g7VIXFBrG9qEhjiVQAJxbekHbGI3iYjX&#10;Uew27d+znOC2uzOafVNuL34QZzfFPpABvVQgHDXB9tQaOHy9L55BxIRkcQjkDFxdhG11e1NiYcNM&#10;O3fep1ZwCMUCDXQpjYWUsemcx7gMoyPWjmHymHidWmknnDncD/JRqUx67Ik/dDi6t8413/uTN3D8&#10;nB/Wm7n+SId8t8pesc/rcDXm/k6rFxDJXdKfGX7xGR0qZqrDiWwUg4GFztnJd6VBsL7S2ROImofN&#10;GmRVyv8Fqh9QSwMEFAAAAAgAh07iQLNOEk8bAgAAPQQAAA4AAABkcnMvZTJvRG9jLnhtbK1TTW/b&#10;MAy9D9h/EHRf7LhJtxpxii5BhgHdB9DuB8iybAuzRY1SYme/fpScZkF26WE+GKJIPvI9Uqv7se/Y&#10;QaHTYAo+n6WcKSOh0qYp+I/n3bsPnDkvTCU6MKrgR+X4/frtm9Vgc5VBC12lkBGIcflgC956b/Mk&#10;cbJVvXAzsMqQswbshScTm6RCMRB63yVZmt4mA2BlEaRyjm63k5OfEPE1gFDXWqotyH2vjJ9QUXXC&#10;EyXXauv4OnZb10r6b3XtlGddwYmpj38qQucy/JP1SuQNCttqeWpBvKaFK0690IaKnqG2wgu2R/0P&#10;VK8lgoPazyT0yUQkKkIs5umVNk+tsCpyIamdPYvu/h+s/Hr4jkxXBb/hzIieBv6sRs8+wsiyoM5g&#10;XU5BT5bC/EjXtDORqbOPIH86ZmDTCtOoB0QYWiUq6m4eMpOL1AnHBZBy+AIVlRF7DxForLEP0pEY&#10;jNBpMsfzZEIrki6z2+XiJiWXJF+2TOd3cXSJyF+yLTr/SUHPwqHgSJOP6OLw6HzoRuQvIaGYg05X&#10;O9110cCm3HTIDoK2ZBe/SOAqrDMh2EBImxDDTaQZmE0c/ViOJ9lKqI5EGGHaOnpzdGgBf3M20MYV&#10;3P3aC1ScdZ8NiXY3XyzCikZjsXyfkYGXnvLSI4wkqIJ7zqbjxk9rvbeom5YqTWMy8EBC1zpqECYy&#10;dXXqm7YqSnN6AWFtL+0Y9ff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2LFtYAAAAIAQAA&#10;DwAAAAAAAAABACAAAAAiAAAAZHJzL2Rvd25yZXYueG1sUEsBAhQAFAAAAAgAh07iQLNOEk8bAgAA&#10;PQQAAA4AAAAAAAAAAQAgAAAAJQEAAGRycy9lMm9Eb2MueG1sUEsFBgAAAAAGAAYAWQEAALIFAAAA&#10;AA==&#10;">
                <v:fill on="t" focussize="0,0"/>
                <v:stroke on="f"/>
                <v:imagedata o:title=""/>
                <o:lock v:ext="edit" aspectratio="f"/>
                <v:textbox>
                  <w:txbxContent>
                    <w:p w14:paraId="76CEEE01" wp14:textId="77777777">
                      <w:r>
                        <w:rPr>
                          <w:color w:val="4F81BD"/>
                          <w:sz w:val="20"/>
                          <w:szCs w:val="20"/>
                        </w:rPr>
                        <w:t xml:space="preserve">                                   </w:t>
                      </w:r>
                    </w:p>
                  </w:txbxContent>
                </v:textbox>
              </v:shape>
            </w:pict>
          </mc:Fallback>
        </mc:AlternateContent>
      </w:r>
    </w:p>
    <w:p w14:paraId="01E64043" w14:textId="77777777" w:rsidR="00160F9E" w:rsidRDefault="007D536B">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8752" behindDoc="0" locked="0" layoutInCell="1" allowOverlap="1" wp14:anchorId="136D14AF"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wps:spPr>
                      <wps:txbx>
                        <w:txbxContent>
                          <w:p w14:paraId="41C8F396" w14:textId="77777777" w:rsidR="00160F9E" w:rsidRDefault="00160F9E">
                            <w:pPr>
                              <w:spacing w:after="0" w:line="240" w:lineRule="auto"/>
                              <w:jc w:val="center"/>
                              <w:rPr>
                                <w:color w:val="4F81BD"/>
                                <w:sz w:val="20"/>
                                <w:szCs w:val="20"/>
                              </w:rPr>
                            </w:pPr>
                          </w:p>
                          <w:p w14:paraId="72A3D3EC" w14:textId="77777777" w:rsidR="00160F9E" w:rsidRDefault="00160F9E"/>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xmlns:cx2="http://schemas.microsoft.com/office/drawing/2015/10/21/chartex">
            <w:pict w14:anchorId="35B3B417">
              <v:shape id="Text Box 3" style="position:absolute;left:0pt;margin-left:0pt;margin-top:12.55pt;height:19.65pt;width:208.1pt;z-index:251660288;mso-width-relative:page;mso-height-relative:page;" coordsize="21600,21600" o:spid="_x0000_s1026" filled="t" fillcolor="#FFFFFF" stroked="f" o:spt="202" type="#_x0000_t202" o:gfxdata="UEsDBAoAAAAAAIdO4kAAAAAAAAAAAAAAAAAEAAAAZHJzL1BLAwQUAAAACACHTuJAXmOKvtUAAAAG&#10;AQAADwAAAGRycy9kb3ducmV2LnhtbE2PwU7DMBBE70j8g7VIXBB1EqUphGwqgQTi2tIP2MTbJCJe&#10;R7HbtH+POcFxNKOZN9X2Ykd15tkPThDSVQKKpXVmkA7h8PX++ATKBxJDoxNGuLKHbX17U1Fp3CI7&#10;Pu9Dp2KJ+JIQ+hCmUmvf9mzJr9zEEr2jmy2FKOdOm5mWWG5HnSVJoS0NEhd6mvit5/Z7f7IIx8/l&#10;Yf28NB/hsNnlxSsNm8ZdEe/v0uQFVOBL+AvDL35EhzoyNe4kxqsRIR4JCNk6BRXdPC0yUA1Ckeeg&#10;60r/x69/AFBLAwQUAAAACACHTuJA346opRsCAAA9BAAADgAAAGRycy9lMm9Eb2MueG1srVPbbtsw&#10;DH0fsH8Q9L448ZJejDhFlyDDgO4CtPsAWZZtYbaoUUrs7OtHyW6WdS99mB8MUSQPeQ6p9d3Qteyo&#10;0GkwOV/M5pwpI6HUps7596f9uxvOnBemFC0YlfOTcvxu8/bNureZSqGBtlTICMS4rLc5b7y3WZI4&#10;2ahOuBlYZchZAXbCk4l1UqLoCb1rk3Q+v0p6wNIiSOUc3e5GJ58Q8TWAUFVaqh3IQ6eMH1FRtcIT&#10;Jddo6/gmdltVSvqvVeWUZ23OiamPfypC5yL8k81aZDUK22g5tSBe08ILTp3QhoqeoXbCC3ZA/Q9U&#10;pyWCg8rPJHTJSCQqQiwW8xfaPDbCqsiFpHb2LLr7f7Dyy/EbMl3mPOXMiI4G/qQGzz7AwN4HdXrr&#10;Mgp6tBTmB7qmnYlMnX0A+cMxA9tGmFrdI0LfKFFSd4uQmVykjjgugBT9ZyipjDh4iEBDhV2QjsRg&#10;hE6TOZ0nE1qRdJleLdOba3JJ8qXL29VqFUuI7DnbovMfFXQsHHKONPmILo4PzoduRPYcEoo5aHW5&#10;120bDayLbYvsKGhL9vGb0P8Ka00INhDSRsRwE2kGZiNHPxTDJFsB5YkII4xbR2+ODg3gL8562ric&#10;u58HgYqz9pMh0W4Xy2VY0WgsV9cpGXjpKS49wkiCyrnnbDxu/bjWB4u6bqjSOCYD9yR0paMGYSJj&#10;V1PftFVRmukFhLW9tGPUn1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Y4q+1QAAAAYBAAAP&#10;AAAAAAAAAAEAIAAAACIAAABkcnMvZG93bnJldi54bWxQSwECFAAUAAAACACHTuJA346opRsCAAA9&#10;BAAADgAAAAAAAAABACAAAAAkAQAAZHJzL2Uyb0RvYy54bWxQSwUGAAAAAAYABgBZAQAAsQUAAAAA&#10;">
                <v:fill on="t" focussize="0,0"/>
                <v:stroke on="f"/>
                <v:imagedata o:title=""/>
                <o:lock v:ext="edit" aspectratio="f"/>
                <v:textbox>
                  <w:txbxContent>
                    <w:p w14:paraId="0D0B940D" wp14:textId="77777777">
                      <w:pPr>
                        <w:spacing w:after="0" w:line="240" w:lineRule="auto"/>
                        <w:jc w:val="center"/>
                        <w:rPr>
                          <w:color w:val="4F81BD"/>
                          <w:sz w:val="20"/>
                          <w:szCs w:val="20"/>
                        </w:rPr>
                      </w:pPr>
                    </w:p>
                    <w:p w14:paraId="0E27B00A" wp14:textId="77777777"/>
                  </w:txbxContent>
                </v:textbox>
              </v:shape>
            </w:pict>
          </mc:Fallback>
        </mc:AlternateContent>
      </w:r>
    </w:p>
    <w:p w14:paraId="60061E4C" w14:textId="77777777" w:rsidR="00160F9E" w:rsidRDefault="00160F9E">
      <w:pPr>
        <w:spacing w:after="0" w:line="240" w:lineRule="auto"/>
        <w:jc w:val="center"/>
        <w:rPr>
          <w:rFonts w:ascii="Calibri" w:hAnsi="Calibri"/>
          <w:sz w:val="24"/>
          <w:szCs w:val="24"/>
        </w:rPr>
      </w:pPr>
    </w:p>
    <w:p w14:paraId="44EAFD9C" w14:textId="77777777" w:rsidR="00160F9E" w:rsidRDefault="007D536B">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321D4640" w14:textId="77777777" w:rsidR="00160F9E" w:rsidRDefault="007D536B" w:rsidP="56226772">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11 Μαϊου 2021</w:t>
      </w:r>
    </w:p>
    <w:p w14:paraId="4B94D5A5" w14:textId="77777777" w:rsidR="00160F9E" w:rsidRDefault="00160F9E">
      <w:pPr>
        <w:pStyle w:val="a5"/>
        <w:framePr w:wrap="auto" w:yAlign="inline"/>
        <w:jc w:val="center"/>
        <w:rPr>
          <w:rFonts w:ascii="Calibri" w:hAnsi="Calibri" w:cs="Palatino"/>
          <w:b/>
          <w:sz w:val="24"/>
          <w:szCs w:val="24"/>
        </w:rPr>
      </w:pPr>
    </w:p>
    <w:p w14:paraId="3DEEC669" w14:textId="5B1EBAA4" w:rsidR="00160F9E" w:rsidRDefault="2215752D" w:rsidP="3DA6138C">
      <w:pPr>
        <w:pStyle w:val="a5"/>
        <w:framePr w:wrap="auto" w:yAlign="inline"/>
        <w:jc w:val="center"/>
        <w:rPr>
          <w:rFonts w:ascii="Calibri" w:hAnsi="Calibri" w:cs="Palatino"/>
          <w:b/>
          <w:bCs/>
          <w:sz w:val="24"/>
          <w:szCs w:val="24"/>
        </w:rPr>
      </w:pPr>
      <w:r w:rsidRPr="2215752D">
        <w:rPr>
          <w:rFonts w:ascii="Calibri" w:hAnsi="Calibri" w:cs="Palatino"/>
          <w:b/>
          <w:bCs/>
          <w:sz w:val="24"/>
          <w:szCs w:val="24"/>
        </w:rPr>
        <w:t xml:space="preserve">Τα μουσεία μας υποδέχονται ξανά </w:t>
      </w:r>
    </w:p>
    <w:p w14:paraId="30B5621E" w14:textId="550A3F72" w:rsidR="2215752D" w:rsidRDefault="2215752D" w:rsidP="2215752D">
      <w:pPr>
        <w:pStyle w:val="a5"/>
        <w:framePr w:wrap="around"/>
        <w:jc w:val="center"/>
        <w:rPr>
          <w:b/>
          <w:bCs/>
          <w:color w:val="000000" w:themeColor="text1"/>
        </w:rPr>
      </w:pPr>
    </w:p>
    <w:p w14:paraId="163DF773" w14:textId="2473E8D6" w:rsidR="71B8A101" w:rsidRDefault="71B8A101" w:rsidP="71B8A101">
      <w:pPr>
        <w:pStyle w:val="a5"/>
        <w:framePr w:wrap="around"/>
        <w:jc w:val="center"/>
        <w:rPr>
          <w:b/>
          <w:bCs/>
          <w:color w:val="000000" w:themeColor="text1"/>
        </w:rPr>
      </w:pPr>
    </w:p>
    <w:p w14:paraId="32105235" w14:textId="58ECF90B" w:rsidR="71B8A101" w:rsidRDefault="71B8A101" w:rsidP="71B8A101">
      <w:pPr>
        <w:spacing w:after="160" w:line="259" w:lineRule="auto"/>
        <w:jc w:val="both"/>
        <w:rPr>
          <w:rFonts w:ascii="Calibri" w:eastAsia="Calibri" w:hAnsi="Calibri" w:cs="Calibri"/>
          <w:color w:val="000000" w:themeColor="text1"/>
          <w:sz w:val="24"/>
          <w:szCs w:val="24"/>
        </w:rPr>
      </w:pPr>
      <w:r w:rsidRPr="71B8A101">
        <w:rPr>
          <w:rFonts w:ascii="Calibri" w:eastAsia="Calibri" w:hAnsi="Calibri" w:cs="Calibri"/>
          <w:color w:val="000000" w:themeColor="text1"/>
          <w:sz w:val="24"/>
          <w:szCs w:val="24"/>
        </w:rPr>
        <w:t xml:space="preserve">Τα μουσεία ανά την επικράτεια υποδέχονται ξανά το κοινό από την Παρασκευή 14 Μαΐου. Το ασφαλές άνοιγμα των μουσείων προστίθεται στην εύρυθμη λειτουργία των αρχαιολογικών  χώρων, που είναι ανοιχτοί για τους επισκέπτες από τις 22 Μαρτίου, και σηματοδοτεί ένα σημαντικό βήμα για την σταδιακή επαναλειτουργία των πολιτιστικών υποδομών της χώρας. </w:t>
      </w:r>
    </w:p>
    <w:p w14:paraId="3E1D7ED1" w14:textId="62E2CCDA" w:rsidR="71B8A101" w:rsidRDefault="71B8A101" w:rsidP="71B8A101">
      <w:pPr>
        <w:pStyle w:val="Web"/>
        <w:jc w:val="both"/>
        <w:rPr>
          <w:rFonts w:ascii="Calibri" w:eastAsia="Calibri" w:hAnsi="Calibri" w:cs="Calibri"/>
          <w:color w:val="000000" w:themeColor="text1"/>
        </w:rPr>
      </w:pPr>
      <w:r w:rsidRPr="71B8A101">
        <w:rPr>
          <w:rFonts w:ascii="Calibri" w:eastAsia="Calibri" w:hAnsi="Calibri" w:cs="Calibri"/>
          <w:color w:val="000000" w:themeColor="text1"/>
        </w:rPr>
        <w:t xml:space="preserve">«Λίγο πριν την ημέρα του εορτασμού της Διεθνούς Ημέρας Μουσείων, τα μουσεία ανοίγουν ξανά τις πόρτες τους για τους πολίτες της χώρας και τους επισκέπτες από όλο τον κόσμο» δήλωσε η Υπουργός Πολιτισμού και Αθλητισμού Λίνα Μενδώνη. «Ενόψει της δυναμικής έναρξης της τουριστικής περιόδου, βασική μας μέριμνα είναι η ασφαλής επιστροφή του κοινού στους χώρους πολιτισμού, οι οποίοι παρέμειναν κλειστοί επί μακρόν εξαιτίας των περιοριστικών μέτρων που επέβαλλαν τα επιδημιολογικά δεδομένα. Η Εθνική Πινακοθήκη είναι έτοιμη να υποδεχτεί το κοινό από τις 14 Μαΐου, ενώ τις πόρτες τους ανοίγουν μέσα στο Μάιο και οι νέοι μουσειακοί χώροι στο Μέγαρο Τσίλλερ - Λοβέρδου στην Αθήνα και στην Αρέθουσα στη Χαλκίδα. Με μέτρα προστασίας θα λειτουργήσουν τα αναψυκτήρια (ανάλογα της εστίασης), όπως και τα πωλητήρια (ανάλογα των εμπορικών καταστημάτων) από τον Οργανισμό Διαχείρισης και Ανάπτυξης Πολιτιστικών Πόρων. Το Υπουργείο Πολιτισμού και Αθλητισμού φροντίζει για την ομαλή επανένταξη των πολιτιστικών δραστηριοτήτων στην καθημερινότητα των πολιτών». </w:t>
      </w:r>
    </w:p>
    <w:p w14:paraId="6EA933C3" w14:textId="35518B4C" w:rsidR="71B8A101" w:rsidRDefault="71B8A101" w:rsidP="71B8A101">
      <w:pPr>
        <w:spacing w:after="160" w:line="259" w:lineRule="auto"/>
        <w:jc w:val="both"/>
        <w:rPr>
          <w:rFonts w:ascii="Calibri" w:eastAsia="Calibri" w:hAnsi="Calibri" w:cs="Calibri"/>
          <w:color w:val="000000" w:themeColor="text1"/>
          <w:sz w:val="24"/>
          <w:szCs w:val="24"/>
        </w:rPr>
      </w:pPr>
      <w:r w:rsidRPr="71B8A101">
        <w:rPr>
          <w:rFonts w:ascii="Calibri" w:eastAsia="Calibri" w:hAnsi="Calibri" w:cs="Calibri"/>
          <w:color w:val="000000" w:themeColor="text1"/>
          <w:sz w:val="24"/>
          <w:szCs w:val="24"/>
        </w:rPr>
        <w:t>Δείτε το βίντεο παραγωγής του ΥΠΠΟΑ για την επαναλειτουργία των μουσείων εδώ</w:t>
      </w:r>
    </w:p>
    <w:p w14:paraId="3E72F6DE" w14:textId="23F53961" w:rsidR="71B8A101" w:rsidRPr="00DD1DFE" w:rsidRDefault="00DD1DFE" w:rsidP="71B8A101">
      <w:pPr>
        <w:spacing w:after="160" w:line="259" w:lineRule="auto"/>
        <w:jc w:val="both"/>
        <w:rPr>
          <w:rFonts w:asciiTheme="minorHAnsi" w:hAnsiTheme="minorHAnsi" w:cstheme="minorHAnsi"/>
          <w:color w:val="000000" w:themeColor="text1"/>
          <w:sz w:val="24"/>
          <w:szCs w:val="24"/>
          <w:u w:val="single"/>
        </w:rPr>
      </w:pPr>
      <w:r w:rsidRPr="00DD1DFE">
        <w:rPr>
          <w:rFonts w:asciiTheme="minorHAnsi" w:hAnsiTheme="minorHAnsi" w:cstheme="minorHAnsi"/>
          <w:color w:val="000000" w:themeColor="text1"/>
          <w:sz w:val="24"/>
          <w:szCs w:val="24"/>
          <w:u w:val="single"/>
        </w:rPr>
        <w:t>https://www.youtube.com/watch?v=4CgXxV4Strs</w:t>
      </w:r>
    </w:p>
    <w:p w14:paraId="2BA7F510" w14:textId="5C174A69" w:rsidR="71B8A101" w:rsidRDefault="71B8A101" w:rsidP="71B8A101">
      <w:pPr>
        <w:jc w:val="both"/>
      </w:pPr>
    </w:p>
    <w:sectPr w:rsidR="71B8A10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F118B" w14:textId="77777777" w:rsidR="0042239F" w:rsidRDefault="0042239F">
      <w:pPr>
        <w:spacing w:line="240" w:lineRule="auto"/>
      </w:pPr>
      <w:r>
        <w:separator/>
      </w:r>
    </w:p>
  </w:endnote>
  <w:endnote w:type="continuationSeparator" w:id="0">
    <w:p w14:paraId="2E21AFCC" w14:textId="77777777" w:rsidR="0042239F" w:rsidRDefault="004223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00000000" w:usb1="00000000"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default"/>
    <w:sig w:usb0="00000000" w:usb1="00000000" w:usb2="00000000" w:usb3="00000000" w:csb0="000001BF"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0"/>
    <w:family w:val="swiss"/>
    <w:pitch w:val="variable"/>
    <w:sig w:usb0="21002A87" w:usb1="090F0000" w:usb2="0000003F" w:usb3="00000000" w:csb0="003F01F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default"/>
    <w:sig w:usb0="00000000" w:usb1="00000000" w:usb2="146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77296" w14:textId="77777777" w:rsidR="0042239F" w:rsidRDefault="0042239F">
      <w:pPr>
        <w:spacing w:after="0" w:line="240" w:lineRule="auto"/>
      </w:pPr>
      <w:r>
        <w:separator/>
      </w:r>
    </w:p>
  </w:footnote>
  <w:footnote w:type="continuationSeparator" w:id="0">
    <w:p w14:paraId="1362B08B" w14:textId="77777777" w:rsidR="0042239F" w:rsidRDefault="004223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32C30"/>
    <w:rsid w:val="000677F7"/>
    <w:rsid w:val="00083F0C"/>
    <w:rsid w:val="000918E8"/>
    <w:rsid w:val="000970E7"/>
    <w:rsid w:val="000D6ADC"/>
    <w:rsid w:val="000D71EA"/>
    <w:rsid w:val="001138FC"/>
    <w:rsid w:val="00133971"/>
    <w:rsid w:val="00153501"/>
    <w:rsid w:val="00160F9E"/>
    <w:rsid w:val="00171B75"/>
    <w:rsid w:val="001A3240"/>
    <w:rsid w:val="001A5FD4"/>
    <w:rsid w:val="001D06C0"/>
    <w:rsid w:val="001D0A92"/>
    <w:rsid w:val="001D61A2"/>
    <w:rsid w:val="00225884"/>
    <w:rsid w:val="00257E81"/>
    <w:rsid w:val="00272DEB"/>
    <w:rsid w:val="002751E8"/>
    <w:rsid w:val="00293823"/>
    <w:rsid w:val="002E6C9D"/>
    <w:rsid w:val="00314875"/>
    <w:rsid w:val="00341E14"/>
    <w:rsid w:val="00374D34"/>
    <w:rsid w:val="003C5CD9"/>
    <w:rsid w:val="004026E8"/>
    <w:rsid w:val="0042239F"/>
    <w:rsid w:val="004461E2"/>
    <w:rsid w:val="004635B4"/>
    <w:rsid w:val="004640A4"/>
    <w:rsid w:val="00470BEC"/>
    <w:rsid w:val="00482CCF"/>
    <w:rsid w:val="004C364F"/>
    <w:rsid w:val="004F2DB6"/>
    <w:rsid w:val="00500CD9"/>
    <w:rsid w:val="00565EB3"/>
    <w:rsid w:val="00566B5E"/>
    <w:rsid w:val="005A4A4D"/>
    <w:rsid w:val="005B0B86"/>
    <w:rsid w:val="005C328C"/>
    <w:rsid w:val="00616D7A"/>
    <w:rsid w:val="0066042E"/>
    <w:rsid w:val="0066515C"/>
    <w:rsid w:val="0066521E"/>
    <w:rsid w:val="006747D8"/>
    <w:rsid w:val="00693C5C"/>
    <w:rsid w:val="006C492F"/>
    <w:rsid w:val="006F6847"/>
    <w:rsid w:val="00713659"/>
    <w:rsid w:val="007547EC"/>
    <w:rsid w:val="007730A0"/>
    <w:rsid w:val="00784C23"/>
    <w:rsid w:val="00785ADE"/>
    <w:rsid w:val="007A5D89"/>
    <w:rsid w:val="007B65CA"/>
    <w:rsid w:val="007C61A7"/>
    <w:rsid w:val="007D536B"/>
    <w:rsid w:val="007E46ED"/>
    <w:rsid w:val="00801EAB"/>
    <w:rsid w:val="0084248C"/>
    <w:rsid w:val="00867CF0"/>
    <w:rsid w:val="008804BF"/>
    <w:rsid w:val="00897117"/>
    <w:rsid w:val="008B6C5A"/>
    <w:rsid w:val="009520EB"/>
    <w:rsid w:val="00955FCB"/>
    <w:rsid w:val="00963A8F"/>
    <w:rsid w:val="0096713D"/>
    <w:rsid w:val="009A6A5F"/>
    <w:rsid w:val="009B415C"/>
    <w:rsid w:val="009D124F"/>
    <w:rsid w:val="00A22555"/>
    <w:rsid w:val="00A36D3D"/>
    <w:rsid w:val="00AA2FE5"/>
    <w:rsid w:val="00AB7142"/>
    <w:rsid w:val="00AE2ADE"/>
    <w:rsid w:val="00AE372E"/>
    <w:rsid w:val="00B00600"/>
    <w:rsid w:val="00B146A3"/>
    <w:rsid w:val="00B22504"/>
    <w:rsid w:val="00B22FAD"/>
    <w:rsid w:val="00B50687"/>
    <w:rsid w:val="00B961E7"/>
    <w:rsid w:val="00BC5685"/>
    <w:rsid w:val="00BE0B37"/>
    <w:rsid w:val="00C06800"/>
    <w:rsid w:val="00C340AF"/>
    <w:rsid w:val="00C668FC"/>
    <w:rsid w:val="00D0336D"/>
    <w:rsid w:val="00D2708F"/>
    <w:rsid w:val="00D34848"/>
    <w:rsid w:val="00D452E5"/>
    <w:rsid w:val="00D516D3"/>
    <w:rsid w:val="00D905DC"/>
    <w:rsid w:val="00DD1DFE"/>
    <w:rsid w:val="00E00E66"/>
    <w:rsid w:val="00E37CBD"/>
    <w:rsid w:val="00E77720"/>
    <w:rsid w:val="00EB02CA"/>
    <w:rsid w:val="00F40158"/>
    <w:rsid w:val="00F661FB"/>
    <w:rsid w:val="00F75D75"/>
    <w:rsid w:val="00F86CE0"/>
    <w:rsid w:val="00FA40C5"/>
    <w:rsid w:val="00FC7D87"/>
    <w:rsid w:val="00FF6746"/>
    <w:rsid w:val="02532CD6"/>
    <w:rsid w:val="05DB2ADE"/>
    <w:rsid w:val="2215752D"/>
    <w:rsid w:val="2BDDE6AA"/>
    <w:rsid w:val="2D4F62BE"/>
    <w:rsid w:val="3DA6138C"/>
    <w:rsid w:val="46588ECD"/>
    <w:rsid w:val="56226772"/>
    <w:rsid w:val="599F8B64"/>
    <w:rsid w:val="607F83DB"/>
    <w:rsid w:val="7187D588"/>
    <w:rsid w:val="71B8A101"/>
    <w:rsid w:val="782648B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EC8A22E"/>
  <w14:defaultImageDpi w14:val="300"/>
  <w15:docId w15:val="{33140D85-B797-483C-9E7E-FD1C6647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val="el-GR"/>
    </w:rPr>
  </w:style>
  <w:style w:type="paragraph" w:styleId="3">
    <w:name w:val="heading 3"/>
    <w:basedOn w:val="a"/>
    <w:next w:val="a"/>
    <w:link w:val="3Char"/>
    <w:uiPriority w:val="9"/>
    <w:qFormat/>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Lucida Grande" w:hAnsi="Lucida Grande" w:cs="Lucida Grande"/>
      <w:sz w:val="18"/>
      <w:szCs w:val="18"/>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4">
    <w:name w:val="Strong"/>
    <w:uiPriority w:val="22"/>
    <w:qFormat/>
    <w:rPr>
      <w:b/>
      <w:bCs/>
    </w:rPr>
  </w:style>
  <w:style w:type="paragraph" w:customStyle="1" w:styleId="a5">
    <w:name w:val="Κύριο τμήμα"/>
    <w:pPr>
      <w:framePr w:wrap="around" w:hAnchor="text" w:y="1"/>
    </w:pPr>
    <w:rPr>
      <w:rFonts w:ascii="Helvetica Neue" w:eastAsia="Arial Unicode MS" w:hAnsi="Helvetica Neue" w:cs="Arial Unicode MS"/>
      <w:color w:val="000000"/>
      <w:sz w:val="22"/>
      <w:szCs w:val="22"/>
      <w:lang w:val="el-GR" w:eastAsia="el-GR"/>
    </w:rPr>
  </w:style>
  <w:style w:type="character" w:customStyle="1" w:styleId="Char">
    <w:name w:val="Κείμενο πλαισίου Char"/>
    <w:link w:val="a3"/>
    <w:uiPriority w:val="99"/>
    <w:semiHidden/>
    <w:qFormat/>
    <w:rPr>
      <w:rFonts w:ascii="Lucida Grande" w:eastAsia="SimSun" w:hAnsi="Lucida Grande" w:cs="Lucida Grande"/>
      <w:sz w:val="18"/>
      <w:szCs w:val="18"/>
      <w:lang w:val="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6">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qFormat/>
  </w:style>
  <w:style w:type="character" w:customStyle="1" w:styleId="3Char">
    <w:name w:val="Επικεφαλίδα 3 Char"/>
    <w:link w:val="3"/>
    <w:uiPriority w:val="9"/>
    <w:rPr>
      <w:rFonts w:ascii="Times New Roman" w:eastAsia="Times New Roman" w:hAnsi="Times New Roman"/>
      <w:b/>
      <w:bCs/>
      <w:sz w:val="27"/>
      <w:szCs w:val="27"/>
    </w:rPr>
  </w:style>
  <w:style w:type="paragraph" w:customStyle="1" w:styleId="10">
    <w:name w:val="Βασικό10"/>
    <w:basedOn w:val="a"/>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style>
  <w:style w:type="character" w:styleI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F9080AA-FDB8-49EB-8780-409964B4F989}"/>
</file>

<file path=customXml/itemProps2.xml><?xml version="1.0" encoding="utf-8"?>
<ds:datastoreItem xmlns:ds="http://schemas.openxmlformats.org/officeDocument/2006/customXml" ds:itemID="{70CA8F09-6D64-4AB2-A2C6-94019E907B6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7BB1F54-B962-4C3B-9D9F-EAC435A1EBE6}"/>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1334</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μουσεία μας υποδέχονται ξανά </dc:title>
  <dc:creator>ΑΝΝΑ</dc:creator>
  <cp:lastModifiedBy>Γεωργία Μπούμη</cp:lastModifiedBy>
  <cp:revision>2</cp:revision>
  <dcterms:created xsi:type="dcterms:W3CDTF">2021-05-11T14:47:00Z</dcterms:created>
  <dcterms:modified xsi:type="dcterms:W3CDTF">2021-05-11T14:47:00Z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y fmtid="{D5CDD505-2E9C-101B-9397-08002B2CF9AE}" pid="3" name="ContentTypeId">
    <vt:lpwstr>0x01010083D890F2F5BE644981A254C8A4FE6820</vt:lpwstr>
  </property>
</Properties>
</file>